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BB3" w14:textId="77777777" w:rsidR="009F75CD" w:rsidRDefault="009F75CD" w:rsidP="009F75C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REGULAMIN </w:t>
      </w:r>
    </w:p>
    <w:p w14:paraId="46A0692A" w14:textId="77777777" w:rsidR="009F75CD" w:rsidRDefault="009F75CD" w:rsidP="009F75C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TURNIEJU  PIŁKI SIATKOWEJ DOROSŁYCH –„TRÓJEK MIESZANYCH”</w:t>
      </w:r>
    </w:p>
    <w:p w14:paraId="12EF42E8" w14:textId="77777777" w:rsidR="009F75CD" w:rsidRDefault="009F75CD" w:rsidP="009F75C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XXX DNI   ŚMIGLA</w:t>
      </w:r>
    </w:p>
    <w:p w14:paraId="7FE67F2A" w14:textId="77777777" w:rsidR="009F75CD" w:rsidRDefault="009F75CD" w:rsidP="009F75CD">
      <w:pPr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ŚMIGIEL, 21 MAJA 2023</w:t>
      </w:r>
    </w:p>
    <w:p w14:paraId="48A97A00" w14:textId="77777777" w:rsidR="009F75CD" w:rsidRDefault="009F75CD" w:rsidP="009F75CD">
      <w:pPr>
        <w:suppressAutoHyphens/>
        <w:spacing w:line="360" w:lineRule="auto"/>
        <w:rPr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I  Termin i miejsce:</w:t>
      </w:r>
      <w:r>
        <w:rPr>
          <w:color w:val="000000"/>
          <w:u w:val="single"/>
          <w:lang w:eastAsia="ar-SA"/>
        </w:rPr>
        <w:t xml:space="preserve"> </w:t>
      </w:r>
    </w:p>
    <w:p w14:paraId="28BA22B3" w14:textId="77777777" w:rsidR="009F75CD" w:rsidRDefault="009F75CD" w:rsidP="009F75CD">
      <w:pPr>
        <w:numPr>
          <w:ilvl w:val="0"/>
          <w:numId w:val="1"/>
        </w:numPr>
        <w:suppressAutoHyphens/>
        <w:rPr>
          <w:b/>
          <w:bCs/>
          <w:color w:val="000000"/>
          <w:sz w:val="28"/>
          <w:szCs w:val="28"/>
          <w:u w:val="single"/>
          <w:lang w:eastAsia="ar-SA"/>
        </w:rPr>
      </w:pPr>
      <w:r>
        <w:rPr>
          <w:color w:val="000000"/>
          <w:lang w:eastAsia="ar-SA"/>
        </w:rPr>
        <w:t xml:space="preserve">21 maja 2023 r.  </w:t>
      </w:r>
      <w:r>
        <w:rPr>
          <w:b/>
          <w:bCs/>
          <w:color w:val="000000"/>
          <w:u w:val="single"/>
          <w:lang w:eastAsia="ar-SA"/>
        </w:rPr>
        <w:t>(niedziela)</w:t>
      </w:r>
      <w:r>
        <w:rPr>
          <w:color w:val="000000"/>
          <w:lang w:eastAsia="ar-SA"/>
        </w:rPr>
        <w:t xml:space="preserve"> boisko  „ORLIK” w Śmiglu - </w:t>
      </w:r>
      <w:r>
        <w:rPr>
          <w:b/>
          <w:bCs/>
          <w:color w:val="000000"/>
          <w:sz w:val="28"/>
          <w:szCs w:val="28"/>
          <w:lang w:eastAsia="ar-SA"/>
        </w:rPr>
        <w:t xml:space="preserve">godz. </w:t>
      </w:r>
      <w:r>
        <w:rPr>
          <w:b/>
          <w:bCs/>
          <w:color w:val="000000"/>
          <w:sz w:val="28"/>
          <w:szCs w:val="28"/>
          <w:u w:val="single"/>
          <w:lang w:eastAsia="ar-SA"/>
        </w:rPr>
        <w:t xml:space="preserve">13:00 </w:t>
      </w:r>
    </w:p>
    <w:p w14:paraId="07D1F88F" w14:textId="77777777" w:rsidR="009F75CD" w:rsidRDefault="009F75CD" w:rsidP="009F75CD">
      <w:pPr>
        <w:numPr>
          <w:ilvl w:val="0"/>
          <w:numId w:val="1"/>
        </w:num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Odprawa kapitanów drużyn i losowanie godz. 12.45</w:t>
      </w:r>
    </w:p>
    <w:p w14:paraId="1D393D06" w14:textId="77777777" w:rsidR="009F75CD" w:rsidRDefault="009F75CD" w:rsidP="009F75CD">
      <w:pPr>
        <w:suppressAutoHyphens/>
        <w:spacing w:line="360" w:lineRule="auto"/>
        <w:rPr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II  Zgłoszenia:</w:t>
      </w:r>
      <w:r>
        <w:rPr>
          <w:color w:val="000000"/>
          <w:u w:val="single"/>
          <w:lang w:eastAsia="ar-SA"/>
        </w:rPr>
        <w:t xml:space="preserve"> </w:t>
      </w:r>
    </w:p>
    <w:p w14:paraId="37E6D610" w14:textId="77777777" w:rsidR="009F75CD" w:rsidRDefault="009F75CD" w:rsidP="009F75CD">
      <w:pPr>
        <w:suppressAutoHyphens/>
        <w:ind w:left="427" w:hanging="372"/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      Organizator przyjmie zgłoszenia </w:t>
      </w:r>
      <w:r>
        <w:rPr>
          <w:b/>
          <w:bCs/>
          <w:color w:val="000000"/>
          <w:lang w:eastAsia="ar-SA"/>
        </w:rPr>
        <w:t>od dnia 24.04.2023 r.,</w:t>
      </w:r>
      <w:r>
        <w:rPr>
          <w:color w:val="000000"/>
          <w:lang w:eastAsia="ar-SA"/>
        </w:rPr>
        <w:t xml:space="preserve"> od godz.. 8:00 w ilości sześciu drużyn maksymalnie (decyduje kolejność zgłoszeń).. </w:t>
      </w:r>
      <w:r>
        <w:rPr>
          <w:b/>
          <w:color w:val="000000"/>
          <w:lang w:eastAsia="ar-SA"/>
        </w:rPr>
        <w:t>Miejsce zgłoszeń: Siedziba Ośrodka Kultury Fizycznej i Rekreacji  w Śmiglu. Nr tel. 517 784 967</w:t>
      </w:r>
    </w:p>
    <w:p w14:paraId="2DAEF736" w14:textId="77777777" w:rsidR="009F75CD" w:rsidRDefault="009F75CD" w:rsidP="009F75CD">
      <w:pPr>
        <w:suppressAutoHyphens/>
        <w:ind w:left="426" w:hanging="35"/>
        <w:rPr>
          <w:color w:val="000000"/>
          <w:lang w:eastAsia="ar-SA"/>
        </w:rPr>
      </w:pPr>
      <w:r>
        <w:rPr>
          <w:color w:val="000000"/>
          <w:lang w:eastAsia="ar-SA"/>
        </w:rPr>
        <w:t>Prawo startu w drużynie mają tylko te osoby, które zostały wpisane na listę startową do momentu otwarcia imprezy. W składzie i na boisku musi znajdować się przynajmniej jedna kobieta.</w:t>
      </w:r>
    </w:p>
    <w:p w14:paraId="2C4E8C77" w14:textId="77777777" w:rsidR="009F75CD" w:rsidRDefault="009F75CD" w:rsidP="009F75CD">
      <w:pPr>
        <w:suppressAutoHyphens/>
        <w:spacing w:line="360" w:lineRule="auto"/>
        <w:rPr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III  Wpisowe:</w:t>
      </w:r>
      <w:r>
        <w:rPr>
          <w:color w:val="000000"/>
          <w:u w:val="single"/>
          <w:lang w:eastAsia="ar-SA"/>
        </w:rPr>
        <w:t xml:space="preserve"> </w:t>
      </w:r>
    </w:p>
    <w:p w14:paraId="5C6F6D65" w14:textId="77777777" w:rsidR="009F75CD" w:rsidRDefault="009F75CD" w:rsidP="009F75CD">
      <w:pPr>
        <w:tabs>
          <w:tab w:val="left" w:pos="496"/>
          <w:tab w:val="left" w:pos="2160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   Ze względu na to, że turniej odbywa się w ramach XXX  Dni Śmigla                                          </w:t>
      </w:r>
      <w:r>
        <w:rPr>
          <w:lang w:eastAsia="ar-SA"/>
        </w:rPr>
        <w:t xml:space="preserve">   </w:t>
      </w:r>
    </w:p>
    <w:p w14:paraId="39C4B66D" w14:textId="77777777" w:rsidR="009F75CD" w:rsidRDefault="009F75CD" w:rsidP="009F75CD">
      <w:pPr>
        <w:tabs>
          <w:tab w:val="left" w:pos="496"/>
          <w:tab w:val="left" w:pos="2160"/>
        </w:tabs>
        <w:suppressAutoHyphens/>
        <w:rPr>
          <w:b/>
          <w:lang w:eastAsia="ar-SA"/>
        </w:rPr>
      </w:pPr>
      <w:r>
        <w:rPr>
          <w:lang w:eastAsia="ar-SA"/>
        </w:rPr>
        <w:t xml:space="preserve">        </w:t>
      </w:r>
      <w:r>
        <w:rPr>
          <w:b/>
          <w:lang w:eastAsia="ar-SA"/>
        </w:rPr>
        <w:t>nie ma opłaty za udział  w zawodach.</w:t>
      </w:r>
    </w:p>
    <w:p w14:paraId="4A973B4E" w14:textId="77777777" w:rsidR="009F75CD" w:rsidRDefault="009F75CD" w:rsidP="009F75CD">
      <w:pPr>
        <w:suppressAutoHyphens/>
        <w:spacing w:line="360" w:lineRule="auto"/>
        <w:rPr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IV  Organizator zapewnia:</w:t>
      </w:r>
      <w:r>
        <w:rPr>
          <w:color w:val="000000"/>
          <w:u w:val="single"/>
          <w:lang w:eastAsia="ar-SA"/>
        </w:rPr>
        <w:t xml:space="preserve"> </w:t>
      </w:r>
    </w:p>
    <w:p w14:paraId="26CAF2A8" w14:textId="77777777" w:rsidR="009F75CD" w:rsidRDefault="009F75CD" w:rsidP="009F75CD">
      <w:pPr>
        <w:numPr>
          <w:ilvl w:val="0"/>
          <w:numId w:val="2"/>
        </w:numPr>
        <w:suppressAutoHyphens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wszystkim drużynom biorącym udział w turnieju zapewniamy bony żywnościowe do  </w:t>
      </w:r>
    </w:p>
    <w:p w14:paraId="52CBF045" w14:textId="77777777" w:rsidR="009F75CD" w:rsidRDefault="009F75CD" w:rsidP="009F75CD">
      <w:pPr>
        <w:suppressAutoHyphens/>
        <w:ind w:left="780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zrealizowania w stoisku gastronomicznym przy „Orliku”</w:t>
      </w:r>
    </w:p>
    <w:p w14:paraId="74CD6DB7" w14:textId="77777777" w:rsidR="009F75CD" w:rsidRDefault="009F75CD" w:rsidP="009F75CD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b)  drużyna zwycięska otrzyma puchar </w:t>
      </w:r>
    </w:p>
    <w:p w14:paraId="07F6FFD8" w14:textId="77777777" w:rsidR="009F75CD" w:rsidRDefault="009F75CD" w:rsidP="009F75CD">
      <w:pPr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  c)  pozostałe drużyny otrzymają statuetki</w:t>
      </w:r>
      <w:r>
        <w:rPr>
          <w:lang w:eastAsia="ar-SA"/>
        </w:rPr>
        <w:tab/>
      </w:r>
    </w:p>
    <w:p w14:paraId="29C1A669" w14:textId="77777777" w:rsidR="009F75CD" w:rsidRDefault="009F75CD" w:rsidP="009F75CD">
      <w:pPr>
        <w:suppressAutoHyphens/>
        <w:rPr>
          <w:color w:val="000000"/>
          <w:sz w:val="12"/>
          <w:szCs w:val="12"/>
          <w:lang w:eastAsia="ar-SA"/>
        </w:rPr>
      </w:pPr>
    </w:p>
    <w:p w14:paraId="0519D2AE" w14:textId="77777777" w:rsidR="009F75CD" w:rsidRDefault="009F75CD" w:rsidP="009F75CD">
      <w:pPr>
        <w:suppressAutoHyphens/>
        <w:rPr>
          <w:b/>
          <w:color w:val="000000"/>
          <w:u w:val="single"/>
          <w:lang w:eastAsia="ar-SA"/>
        </w:rPr>
      </w:pPr>
      <w:r>
        <w:rPr>
          <w:b/>
          <w:color w:val="000000"/>
          <w:u w:val="single"/>
          <w:lang w:eastAsia="ar-SA"/>
        </w:rPr>
        <w:t>V  Szczegóły dotyczące turnieju:</w:t>
      </w:r>
    </w:p>
    <w:p w14:paraId="4AB40A18" w14:textId="77777777" w:rsidR="009F75CD" w:rsidRDefault="009F75CD" w:rsidP="009F75CD">
      <w:pPr>
        <w:suppressAutoHyphens/>
        <w:rPr>
          <w:b/>
          <w:color w:val="000000"/>
          <w:u w:val="single"/>
          <w:lang w:eastAsia="ar-SA"/>
        </w:rPr>
      </w:pPr>
    </w:p>
    <w:p w14:paraId="77F40CFD" w14:textId="77777777" w:rsidR="009F75CD" w:rsidRDefault="009F75CD" w:rsidP="009F75CD">
      <w:pPr>
        <w:numPr>
          <w:ilvl w:val="0"/>
          <w:numId w:val="3"/>
        </w:numPr>
        <w:tabs>
          <w:tab w:val="num" w:pos="720"/>
        </w:tabs>
        <w:suppressAutoHyphens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Drużyna składa się minimum z 3 zawodników, a maksimum 5 zawodników. Na boisku w trakcie meczu drużynę reprezentuje  3 zawodników w tym przynajmniej jedna kobieta Zawodnicy zmieniają się systemem hokejowym (w strefie zmian) za zgodą sędziego.</w:t>
      </w:r>
    </w:p>
    <w:p w14:paraId="68A330AE" w14:textId="77777777" w:rsidR="009F75CD" w:rsidRDefault="009F75CD" w:rsidP="009F75CD">
      <w:pPr>
        <w:numPr>
          <w:ilvl w:val="0"/>
          <w:numId w:val="3"/>
        </w:numPr>
        <w:tabs>
          <w:tab w:val="num" w:pos="720"/>
        </w:tabs>
        <w:suppressAutoHyphens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Obowiązuje obuwie lekkie, tj. trampki, adidasy</w:t>
      </w:r>
    </w:p>
    <w:p w14:paraId="578F7D45" w14:textId="77777777" w:rsidR="009F75CD" w:rsidRDefault="009F75CD" w:rsidP="009F75CD">
      <w:pPr>
        <w:numPr>
          <w:ilvl w:val="0"/>
          <w:numId w:val="3"/>
        </w:numPr>
        <w:tabs>
          <w:tab w:val="num" w:pos="720"/>
        </w:tabs>
        <w:suppressAutoHyphens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W rozgrywkach obowiązywał będzie niniejszy regulamin a kwestie sporne rozstrzygać będzie komisja w 2-osobowym składzie (1 sędzia oraz 1 organizator), po zakończonym meczu kwestie sporne zgłaszać może tylko opiekun drużyny.</w:t>
      </w:r>
    </w:p>
    <w:p w14:paraId="36C595C9" w14:textId="77777777" w:rsidR="009F75CD" w:rsidRDefault="009F75CD" w:rsidP="009F75CD">
      <w:pPr>
        <w:tabs>
          <w:tab w:val="num" w:pos="720"/>
        </w:tabs>
        <w:suppressAutoHyphens/>
        <w:ind w:left="644"/>
        <w:rPr>
          <w:color w:val="000000" w:themeColor="text1"/>
          <w:lang w:eastAsia="ar-SA"/>
        </w:rPr>
      </w:pPr>
    </w:p>
    <w:p w14:paraId="55101211" w14:textId="7FC83E38" w:rsidR="009F75CD" w:rsidRPr="00647089" w:rsidRDefault="00647089" w:rsidP="009F75CD">
      <w:pPr>
        <w:numPr>
          <w:ilvl w:val="0"/>
          <w:numId w:val="3"/>
        </w:numPr>
        <w:suppressAutoHyphens/>
        <w:rPr>
          <w:color w:val="000000" w:themeColor="text1"/>
          <w:lang w:eastAsia="ar-SA"/>
        </w:rPr>
      </w:pPr>
      <w:r w:rsidRPr="00647089">
        <w:rPr>
          <w:color w:val="000000" w:themeColor="text1"/>
          <w:lang w:eastAsia="ar-SA"/>
        </w:rPr>
        <w:t>System rozgrywania turnieju zależy od ilości zgłoszonych drużyn, i podany zostanie przed turniejem.</w:t>
      </w:r>
    </w:p>
    <w:p w14:paraId="29016D41" w14:textId="77777777" w:rsidR="009F75CD" w:rsidRDefault="009F75CD" w:rsidP="00647089">
      <w:pPr>
        <w:tabs>
          <w:tab w:val="num" w:pos="720"/>
        </w:tabs>
        <w:suppressAutoHyphens/>
        <w:rPr>
          <w:color w:val="000000" w:themeColor="text1"/>
          <w:lang w:eastAsia="ar-SA"/>
        </w:rPr>
      </w:pPr>
    </w:p>
    <w:p w14:paraId="36C92A4F" w14:textId="1ECDD698" w:rsidR="009F75CD" w:rsidRDefault="009F75CD" w:rsidP="009F75CD">
      <w:pPr>
        <w:numPr>
          <w:ilvl w:val="0"/>
          <w:numId w:val="3"/>
        </w:numPr>
        <w:tabs>
          <w:tab w:val="num" w:pos="720"/>
        </w:tabs>
        <w:suppressAutoHyphens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Kary dyscyplinarne</w:t>
      </w:r>
      <w:r w:rsidR="00065DEA">
        <w:rPr>
          <w:color w:val="000000" w:themeColor="text1"/>
          <w:lang w:eastAsia="ar-SA"/>
        </w:rPr>
        <w:t>:</w:t>
      </w:r>
    </w:p>
    <w:p w14:paraId="7A8F50EA" w14:textId="2F95BF04" w:rsidR="009F75CD" w:rsidRPr="00065DEA" w:rsidRDefault="009F75CD" w:rsidP="00065DEA">
      <w:pPr>
        <w:suppressAutoHyphens/>
        <w:ind w:left="720" w:hanging="360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od 2 do 10 minut oraz wykluczenie z meczu (powyższe kary dotyczą   tylko danego meczu)</w:t>
      </w:r>
    </w:p>
    <w:p w14:paraId="67201D3D" w14:textId="5FB48C8F" w:rsidR="009F75CD" w:rsidRDefault="00065DEA" w:rsidP="009F75CD">
      <w:pPr>
        <w:suppressAutoHyphens/>
        <w:ind w:left="42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6</w:t>
      </w:r>
      <w:r w:rsidR="009F75CD">
        <w:rPr>
          <w:bCs/>
          <w:color w:val="000000"/>
          <w:lang w:eastAsia="ar-SA"/>
        </w:rPr>
        <w:t xml:space="preserve">. Każdy z uczestników turnieju podpisując się na liście  startowej oświadcza że bierze udział   w  imprezie </w:t>
      </w:r>
      <w:proofErr w:type="spellStart"/>
      <w:r w:rsidR="009F75CD">
        <w:rPr>
          <w:bCs/>
          <w:color w:val="000000"/>
          <w:lang w:eastAsia="ar-SA"/>
        </w:rPr>
        <w:t>rekreacyjno</w:t>
      </w:r>
      <w:proofErr w:type="spellEnd"/>
      <w:r w:rsidR="009F75CD">
        <w:rPr>
          <w:bCs/>
          <w:color w:val="000000"/>
          <w:lang w:eastAsia="ar-SA"/>
        </w:rPr>
        <w:t xml:space="preserve"> – sportowej na własną odpowiedzialność i jest świadomy  uczestnictwa w niej i  startuje wyłącznie na własne ryzyko. Jednocześnie oświadcza że nie ma żadnych przeciwskazań zdrowotnych do uczestniczenia w tego typu zawodach.</w:t>
      </w:r>
    </w:p>
    <w:p w14:paraId="560E8D4B" w14:textId="77777777" w:rsidR="009F75CD" w:rsidRDefault="009F75CD" w:rsidP="009F75CD">
      <w:pPr>
        <w:suppressAutoHyphens/>
        <w:ind w:left="420"/>
        <w:rPr>
          <w:bCs/>
          <w:color w:val="000000"/>
          <w:lang w:eastAsia="ar-SA"/>
        </w:rPr>
      </w:pPr>
    </w:p>
    <w:p w14:paraId="074F51D0" w14:textId="74A80720" w:rsidR="009F75CD" w:rsidRDefault="00065DEA" w:rsidP="009F75CD">
      <w:pPr>
        <w:suppressAutoHyphens/>
        <w:ind w:left="426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="009F75CD">
        <w:rPr>
          <w:color w:val="000000"/>
          <w:lang w:eastAsia="ar-SA"/>
        </w:rPr>
        <w:t>. Interpretacja niniejszego regulaminu należy wyłącznie do organizatora  turnieju.</w:t>
      </w:r>
    </w:p>
    <w:p w14:paraId="09024AB1" w14:textId="77777777" w:rsidR="009F75CD" w:rsidRDefault="009F75CD" w:rsidP="009F75CD">
      <w:pPr>
        <w:suppressAutoHyphens/>
        <w:ind w:left="360"/>
        <w:rPr>
          <w:b/>
          <w:color w:val="000000"/>
          <w:lang w:eastAsia="ar-SA"/>
        </w:rPr>
      </w:pPr>
    </w:p>
    <w:p w14:paraId="0FB82ADF" w14:textId="604EE32C" w:rsidR="009F75CD" w:rsidRDefault="009F75CD" w:rsidP="00065DEA">
      <w:pPr>
        <w:suppressAutoHyphens/>
        <w:spacing w:line="360" w:lineRule="auto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                       Organizator:  OKFiR Śmigie</w:t>
      </w:r>
      <w:r w:rsidR="008B014A">
        <w:rPr>
          <w:b/>
          <w:color w:val="000000"/>
          <w:lang w:eastAsia="ar-SA"/>
        </w:rPr>
        <w:t>l</w:t>
      </w:r>
    </w:p>
    <w:p w14:paraId="1CAF2853" w14:textId="77777777" w:rsidR="00065DEA" w:rsidRPr="00065DEA" w:rsidRDefault="00065DEA" w:rsidP="00065DEA">
      <w:pPr>
        <w:suppressAutoHyphens/>
        <w:spacing w:line="360" w:lineRule="auto"/>
        <w:rPr>
          <w:b/>
          <w:color w:val="000000"/>
          <w:lang w:eastAsia="ar-SA"/>
        </w:rPr>
      </w:pPr>
    </w:p>
    <w:p w14:paraId="27516908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sz w:val="20"/>
          <w:szCs w:val="20"/>
          <w:lang w:eastAsia="ar-SA"/>
        </w:rPr>
        <w:t>Klauzula informacyjna Ośrodka Kultury Fizycznej i Rekreacji w Śmiglu dotycząca przetwarzania danych osobowych</w:t>
      </w:r>
    </w:p>
    <w:p w14:paraId="79371E56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>
        <w:rPr>
          <w:rFonts w:ascii="Calibri" w:eastAsia="Calibri" w:hAnsi="Calibri" w:cs="Calibri"/>
          <w:bCs/>
          <w:sz w:val="20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293BF8E" w14:textId="77777777" w:rsidR="009F75CD" w:rsidRDefault="009F75CD" w:rsidP="009F75CD">
      <w:pPr>
        <w:numPr>
          <w:ilvl w:val="3"/>
          <w:numId w:val="4"/>
        </w:numPr>
        <w:suppressAutoHyphens/>
        <w:spacing w:line="254" w:lineRule="auto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>Administrator danych osobowych</w:t>
      </w:r>
    </w:p>
    <w:p w14:paraId="09287D3C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color w:val="0563C1"/>
          <w:sz w:val="20"/>
          <w:szCs w:val="20"/>
          <w:u w:val="single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Administratorem </w:t>
      </w:r>
      <w:r>
        <w:rPr>
          <w:rFonts w:ascii="Calibri" w:eastAsia="Calibri" w:hAnsi="Calibri"/>
          <w:bCs/>
          <w:sz w:val="20"/>
          <w:szCs w:val="20"/>
          <w:lang w:eastAsia="ar-SA"/>
        </w:rPr>
        <w:t xml:space="preserve">Pani/Pana </w:t>
      </w:r>
      <w:r>
        <w:rPr>
          <w:rFonts w:ascii="Calibri" w:eastAsia="Calibri" w:hAnsi="Calibri"/>
          <w:sz w:val="20"/>
          <w:szCs w:val="20"/>
          <w:lang w:eastAsia="ar-SA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5" w:history="1">
        <w:r>
          <w:rPr>
            <w:rStyle w:val="Hipercze"/>
            <w:rFonts w:ascii="Calibri" w:eastAsia="Calibri" w:hAnsi="Calibri"/>
            <w:color w:val="0563C1"/>
            <w:sz w:val="20"/>
            <w:szCs w:val="20"/>
            <w:lang w:eastAsia="ar-SA"/>
          </w:rPr>
          <w:t>administracja@okfir.pl</w:t>
        </w:r>
      </w:hyperlink>
    </w:p>
    <w:p w14:paraId="715927AF" w14:textId="77777777" w:rsidR="009F75CD" w:rsidRDefault="009F75CD" w:rsidP="009F75CD">
      <w:pPr>
        <w:numPr>
          <w:ilvl w:val="3"/>
          <w:numId w:val="4"/>
        </w:numPr>
        <w:suppressAutoHyphens/>
        <w:spacing w:line="254" w:lineRule="auto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>Inspektor ochrony danych</w:t>
      </w:r>
    </w:p>
    <w:p w14:paraId="045449F5" w14:textId="77777777" w:rsidR="009F75CD" w:rsidRDefault="009F75CD" w:rsidP="009F75CD">
      <w:pPr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wyznaczył inspektora ochrony danych, można skontaktować się z nim za pośrednictwem, poczty elektronicznej, e-mail: </w:t>
      </w:r>
      <w:hyperlink r:id="rId6" w:history="1">
        <w:r>
          <w:rPr>
            <w:rStyle w:val="Hipercze"/>
            <w:rFonts w:ascii="Calibri" w:eastAsia="Calibri" w:hAnsi="Calibri"/>
            <w:color w:val="FF0000"/>
            <w:sz w:val="22"/>
            <w:szCs w:val="22"/>
            <w:lang w:eastAsia="en-US"/>
          </w:rPr>
          <w:t xml:space="preserve">iod@okfir.pl 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lub poczty tradycyjnej, adres: </w:t>
      </w:r>
      <w:r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ul. T. Kościuszki 20, 64-030 Śmigiel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0A5E657" w14:textId="77777777" w:rsidR="009F75CD" w:rsidRDefault="009F75CD" w:rsidP="009F75CD">
      <w:pPr>
        <w:numPr>
          <w:ilvl w:val="3"/>
          <w:numId w:val="4"/>
        </w:numPr>
        <w:suppressAutoHyphens/>
        <w:spacing w:line="254" w:lineRule="auto"/>
        <w:contextualSpacing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>Cele i podstawy przetwarzania</w:t>
      </w:r>
    </w:p>
    <w:p w14:paraId="67826322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Cs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>Pani/Pana dane osobowe będą przetwarzane:</w:t>
      </w:r>
    </w:p>
    <w:p w14:paraId="1021ECCA" w14:textId="77777777" w:rsidR="009F75CD" w:rsidRDefault="009F75CD" w:rsidP="009F75CD">
      <w:pPr>
        <w:numPr>
          <w:ilvl w:val="0"/>
          <w:numId w:val="5"/>
        </w:numPr>
        <w:suppressAutoHyphens/>
        <w:spacing w:line="254" w:lineRule="auto"/>
        <w:contextualSpacing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 w:cs="Calibri"/>
          <w:bCs/>
          <w:sz w:val="20"/>
          <w:szCs w:val="20"/>
          <w:lang w:eastAsia="ar-SA"/>
        </w:rPr>
        <w:t>w celu uczestnictwa w imprezie sportowej –XXX Dni Śmigla na sportowo 19-21.05.2023 na podstawie art. 6 ust. 1 lit b) RODO – zawarcie i realizacja umowy (akceptacja Regulaminu i zgłoszenie udziału w XXX Dniach Śmigla na sportowo.)</w:t>
      </w:r>
    </w:p>
    <w:p w14:paraId="0085C845" w14:textId="77777777" w:rsidR="009F75CD" w:rsidRDefault="009F75CD" w:rsidP="009F75CD">
      <w:pPr>
        <w:numPr>
          <w:ilvl w:val="0"/>
          <w:numId w:val="5"/>
        </w:numPr>
        <w:suppressAutoHyphens/>
        <w:spacing w:line="254" w:lineRule="auto"/>
        <w:contextualSpacing/>
        <w:jc w:val="both"/>
        <w:rPr>
          <w:rFonts w:ascii="Calibri" w:eastAsia="Calibri" w:hAnsi="Calibri"/>
          <w:bCs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>w związku z wyrażoną zgodą na podstawie art. 6 ust. 1 lit. a) RODO</w:t>
      </w:r>
    </w:p>
    <w:p w14:paraId="2760AC1A" w14:textId="77777777" w:rsidR="009F75CD" w:rsidRDefault="009F75CD" w:rsidP="009F75CD">
      <w:pPr>
        <w:suppressAutoHyphens/>
        <w:spacing w:line="252" w:lineRule="auto"/>
        <w:jc w:val="both"/>
        <w:rPr>
          <w:rFonts w:ascii="Calibri" w:eastAsia="Calibri" w:hAnsi="Calibri"/>
          <w:bCs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42B71B4B" w14:textId="77777777" w:rsidR="009F75CD" w:rsidRDefault="009F75CD" w:rsidP="009F75CD">
      <w:pPr>
        <w:numPr>
          <w:ilvl w:val="0"/>
          <w:numId w:val="6"/>
        </w:numPr>
        <w:suppressAutoHyphens/>
        <w:spacing w:line="252" w:lineRule="auto"/>
        <w:contextualSpacing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>Odbiorcy danych osobowych</w:t>
      </w:r>
    </w:p>
    <w:p w14:paraId="059ED3EB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rPr>
          <w:rFonts w:ascii="Calibri" w:eastAsia="Calibri" w:hAnsi="Calibri"/>
          <w:sz w:val="20"/>
          <w:szCs w:val="20"/>
          <w:lang w:eastAsia="ar-SA"/>
        </w:rPr>
        <w:t>Administrator zawarł</w:t>
      </w:r>
      <w:r>
        <w:rPr>
          <w:rFonts w:ascii="Calibri" w:eastAsia="Calibri" w:hAnsi="Calibri"/>
          <w:bCs/>
          <w:sz w:val="20"/>
          <w:szCs w:val="20"/>
          <w:lang w:eastAsia="ar-SA"/>
        </w:rPr>
        <w:t xml:space="preserve"> umowę na świadczenie usług serwisowych dla systemów informatycznych wykorzystywanych przy ich przetwarzaniu.</w:t>
      </w:r>
    </w:p>
    <w:p w14:paraId="39349B10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Cs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 xml:space="preserve">5. </w:t>
      </w:r>
      <w:r>
        <w:rPr>
          <w:rFonts w:ascii="Calibri" w:eastAsia="Calibri" w:hAnsi="Calibri"/>
          <w:b/>
          <w:sz w:val="20"/>
          <w:szCs w:val="20"/>
          <w:lang w:eastAsia="ar-SA"/>
        </w:rPr>
        <w:t>Okres przechowywania danych</w:t>
      </w:r>
    </w:p>
    <w:p w14:paraId="322D9399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>Pani/Pana</w:t>
      </w:r>
      <w:r>
        <w:rPr>
          <w:rFonts w:ascii="Calibri" w:eastAsia="Calibri" w:hAnsi="Calibri"/>
          <w:sz w:val="20"/>
          <w:szCs w:val="20"/>
          <w:lang w:eastAsia="ar-SA"/>
        </w:rPr>
        <w:t xml:space="preserve"> dane zgromadzone w </w:t>
      </w:r>
      <w:r>
        <w:rPr>
          <w:rFonts w:ascii="Calibri" w:eastAsia="Calibri" w:hAnsi="Calibri" w:cs="Calibri"/>
          <w:bCs/>
          <w:sz w:val="20"/>
          <w:szCs w:val="20"/>
          <w:lang w:eastAsia="ar-SA"/>
        </w:rPr>
        <w:t>celu uczestnictwa w imprezie sportowej</w:t>
      </w:r>
      <w:r>
        <w:rPr>
          <w:rFonts w:ascii="Calibri" w:eastAsia="Calibri" w:hAnsi="Calibri"/>
          <w:sz w:val="20"/>
          <w:szCs w:val="20"/>
          <w:lang w:eastAsia="ar-SA"/>
        </w:rPr>
        <w:t xml:space="preserve"> będą przechowywane do czasu zakończenia obsługi tej imprezy, a następnie przez czas wymagany przepisami prawa. W przypadku wyrażonej przez </w:t>
      </w:r>
      <w:r>
        <w:rPr>
          <w:rFonts w:ascii="Calibri" w:eastAsia="Calibri" w:hAnsi="Calibri"/>
          <w:bCs/>
          <w:sz w:val="20"/>
          <w:szCs w:val="20"/>
          <w:lang w:eastAsia="ar-SA"/>
        </w:rPr>
        <w:t>Panią/Pana</w:t>
      </w:r>
      <w:r>
        <w:rPr>
          <w:rFonts w:ascii="Calibri" w:eastAsia="Calibri" w:hAnsi="Calibri"/>
          <w:sz w:val="20"/>
          <w:szCs w:val="20"/>
          <w:lang w:eastAsia="ar-SA"/>
        </w:rPr>
        <w:t xml:space="preserve"> zgody dane będą przechowywane do czasu ustania celu lub wycofania zgody.</w:t>
      </w:r>
    </w:p>
    <w:p w14:paraId="198425CF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/>
          <w:bCs/>
          <w:sz w:val="20"/>
          <w:szCs w:val="20"/>
          <w:lang w:eastAsia="ar-SA"/>
        </w:rPr>
      </w:pPr>
      <w:r>
        <w:rPr>
          <w:rFonts w:ascii="Calibri" w:eastAsia="Calibri" w:hAnsi="Calibri"/>
          <w:b/>
          <w:bCs/>
          <w:sz w:val="20"/>
          <w:szCs w:val="20"/>
          <w:lang w:eastAsia="ar-SA"/>
        </w:rPr>
        <w:t>6. Prawa osób, których dane dotyczą</w:t>
      </w:r>
    </w:p>
    <w:p w14:paraId="7DAB25C6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Cs/>
          <w:sz w:val="20"/>
          <w:szCs w:val="20"/>
          <w:lang w:eastAsia="ar-SA"/>
        </w:rPr>
        <w:t>W zakresie przewidzianym przepisami prawa przysługuje Pani/Panu prawo:</w:t>
      </w:r>
      <w:r>
        <w:rPr>
          <w:rFonts w:ascii="Calibri" w:eastAsia="Calibri" w:hAnsi="Calibri"/>
          <w:b/>
          <w:sz w:val="20"/>
          <w:szCs w:val="20"/>
          <w:lang w:eastAsia="ar-SA"/>
        </w:rPr>
        <w:t xml:space="preserve"> </w:t>
      </w:r>
      <w:r>
        <w:rPr>
          <w:rFonts w:ascii="Calibri" w:eastAsia="Calibri" w:hAnsi="Calibri"/>
          <w:bCs/>
          <w:sz w:val="20"/>
          <w:szCs w:val="20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29D52A3F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 xml:space="preserve">7. Informacja o wymogu podania danych osobowych </w:t>
      </w:r>
    </w:p>
    <w:p w14:paraId="71C27C8A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Podanie przez </w:t>
      </w:r>
      <w:r>
        <w:rPr>
          <w:rFonts w:ascii="Calibri" w:eastAsia="Calibri" w:hAnsi="Calibri"/>
          <w:bCs/>
          <w:sz w:val="20"/>
          <w:szCs w:val="20"/>
          <w:lang w:eastAsia="ar-SA"/>
        </w:rPr>
        <w:t>Panią/Pana</w:t>
      </w:r>
      <w:r>
        <w:rPr>
          <w:rFonts w:ascii="Calibri" w:eastAsia="Calibri" w:hAnsi="Calibri"/>
          <w:sz w:val="20"/>
          <w:szCs w:val="20"/>
          <w:lang w:eastAsia="ar-SA"/>
        </w:rPr>
        <w:t xml:space="preserve"> danych osobowych:</w:t>
      </w:r>
    </w:p>
    <w:p w14:paraId="4D30A92D" w14:textId="77777777" w:rsidR="009F75CD" w:rsidRDefault="009F75CD" w:rsidP="009F75CD">
      <w:pPr>
        <w:numPr>
          <w:ilvl w:val="0"/>
          <w:numId w:val="7"/>
        </w:numPr>
        <w:suppressAutoHyphens/>
        <w:spacing w:line="254" w:lineRule="auto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5ED704AE" w14:textId="77777777" w:rsidR="009F75CD" w:rsidRDefault="009F75CD" w:rsidP="009F75CD">
      <w:pPr>
        <w:numPr>
          <w:ilvl w:val="0"/>
          <w:numId w:val="7"/>
        </w:numPr>
        <w:suppressAutoHyphens/>
        <w:spacing w:line="254" w:lineRule="auto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9DB5F2C" w14:textId="77777777" w:rsidR="009F75CD" w:rsidRDefault="009F75CD" w:rsidP="009F75CD">
      <w:pPr>
        <w:numPr>
          <w:ilvl w:val="0"/>
          <w:numId w:val="8"/>
        </w:numPr>
        <w:suppressAutoHyphens/>
        <w:spacing w:line="254" w:lineRule="auto"/>
        <w:contextualSpacing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b/>
          <w:sz w:val="20"/>
          <w:szCs w:val="20"/>
          <w:lang w:eastAsia="ar-SA"/>
        </w:rPr>
        <w:t>Informacje o zautomatyzowanym podejmowaniu decyzji, w tym o profilowaniu</w:t>
      </w:r>
    </w:p>
    <w:p w14:paraId="6FDF24A0" w14:textId="77777777" w:rsidR="009F75CD" w:rsidRDefault="009F75CD" w:rsidP="009F75CD">
      <w:pPr>
        <w:suppressAutoHyphens/>
        <w:spacing w:line="254" w:lineRule="auto"/>
        <w:jc w:val="both"/>
        <w:rPr>
          <w:rFonts w:ascii="Calibri" w:eastAsia="Calibri" w:hAnsi="Calibri"/>
          <w:b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Przetwarzanie </w:t>
      </w:r>
      <w:r>
        <w:rPr>
          <w:rFonts w:ascii="Calibri" w:eastAsia="Calibri" w:hAnsi="Calibri"/>
          <w:bCs/>
          <w:sz w:val="20"/>
          <w:szCs w:val="20"/>
          <w:lang w:eastAsia="ar-SA"/>
        </w:rPr>
        <w:t>Pani/Pana</w:t>
      </w:r>
      <w:r>
        <w:rPr>
          <w:rFonts w:ascii="Calibri" w:eastAsia="Calibri" w:hAnsi="Calibri"/>
          <w:sz w:val="20"/>
          <w:szCs w:val="20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5E8D01E3" w14:textId="77777777" w:rsidR="009F75CD" w:rsidRDefault="009F75CD" w:rsidP="009F75CD">
      <w:pPr>
        <w:suppressAutoHyphens/>
        <w:spacing w:line="360" w:lineRule="auto"/>
        <w:rPr>
          <w:b/>
          <w:color w:val="000000"/>
          <w:lang w:eastAsia="ar-SA"/>
        </w:rPr>
      </w:pPr>
    </w:p>
    <w:p w14:paraId="4B7AC358" w14:textId="77777777" w:rsidR="00AB4F09" w:rsidRDefault="00AB4F09"/>
    <w:sectPr w:rsidR="00AB4F09" w:rsidSect="00065D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CC21A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83AAAA48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B5D"/>
    <w:multiLevelType w:val="hybridMultilevel"/>
    <w:tmpl w:val="CA42EFD6"/>
    <w:lvl w:ilvl="0" w:tplc="C486F3A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78467">
    <w:abstractNumId w:val="0"/>
    <w:lvlOverride w:ilvl="0">
      <w:startOverride w:val="1"/>
    </w:lvlOverride>
  </w:num>
  <w:num w:numId="2" w16cid:durableId="1166240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861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735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3483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2306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8637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81844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1"/>
    <w:rsid w:val="00065DEA"/>
    <w:rsid w:val="00272A77"/>
    <w:rsid w:val="00647089"/>
    <w:rsid w:val="008B014A"/>
    <w:rsid w:val="009F75CD"/>
    <w:rsid w:val="00A432F1"/>
    <w:rsid w:val="00A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5D6"/>
  <w15:chartTrackingRefBased/>
  <w15:docId w15:val="{2BBFD6CE-A5CF-4F58-A0B7-E519D9E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5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nietazkowo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Ratajczak</dc:creator>
  <cp:keywords/>
  <dc:description/>
  <cp:lastModifiedBy>Zygmunt Ratajczak</cp:lastModifiedBy>
  <cp:revision>6</cp:revision>
  <cp:lastPrinted>2023-05-18T07:53:00Z</cp:lastPrinted>
  <dcterms:created xsi:type="dcterms:W3CDTF">2023-05-18T07:41:00Z</dcterms:created>
  <dcterms:modified xsi:type="dcterms:W3CDTF">2023-05-18T07:54:00Z</dcterms:modified>
</cp:coreProperties>
</file>